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512" w:rsidRDefault="00D500E1" w:rsidP="006A4512">
      <w:pPr>
        <w:framePr w:w="3345" w:h="3345" w:hSpace="142" w:wrap="notBeside" w:vAnchor="page" w:hAnchor="page" w:x="7939" w:y="3516" w:anchorLock="1"/>
      </w:pPr>
      <w:bookmarkStart w:id="0" w:name="_GoBack"/>
      <w:bookmarkEnd w:id="0"/>
      <w:r>
        <w:rPr>
          <w:noProof/>
          <w:lang w:eastAsia="en-US"/>
        </w:rPr>
        <w:drawing>
          <wp:inline distT="0" distB="0" distL="0" distR="0">
            <wp:extent cx="2115185" cy="2115185"/>
            <wp:effectExtent l="0" t="0" r="0" b="0"/>
            <wp:docPr id="2" name="Picture 1" descr="GEN-3G_Presse_s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N-3G_Presse_sR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15185" cy="2115185"/>
                    </a:xfrm>
                    <a:prstGeom prst="rect">
                      <a:avLst/>
                    </a:prstGeom>
                    <a:noFill/>
                    <a:ln>
                      <a:noFill/>
                    </a:ln>
                  </pic:spPr>
                </pic:pic>
              </a:graphicData>
            </a:graphic>
          </wp:inline>
        </w:drawing>
      </w:r>
    </w:p>
    <w:p w:rsidR="007E068E" w:rsidRDefault="007E068E" w:rsidP="007E068E">
      <w:pPr>
        <w:framePr w:w="3345" w:h="3345" w:hSpace="142" w:wrap="notBeside" w:vAnchor="page" w:hAnchor="page" w:x="7939" w:y="3516" w:anchorLock="1"/>
      </w:pPr>
    </w:p>
    <w:p w:rsidR="00B14A2B" w:rsidRDefault="00B14A2B" w:rsidP="00B14A2B">
      <w:pPr>
        <w:framePr w:w="3345" w:h="3345" w:hSpace="142" w:wrap="notBeside" w:vAnchor="page" w:hAnchor="page" w:x="7939" w:y="3516" w:anchorLock="1"/>
      </w:pPr>
    </w:p>
    <w:p w:rsidR="001B164A" w:rsidRDefault="0033331E" w:rsidP="0071261D">
      <w:pPr>
        <w:framePr w:w="3345" w:h="3345" w:hSpace="142" w:wrap="notBeside" w:vAnchor="page" w:hAnchor="page" w:x="7939" w:y="3516" w:anchorLock="1"/>
      </w:pPr>
      <w:r>
        <w:rPr>
          <w:noProof/>
          <w:lang w:eastAsia="en-US"/>
        </w:rPr>
        <w:t xml:space="preserve"> </w:t>
      </w:r>
    </w:p>
    <w:p w:rsidR="00012BF2" w:rsidRPr="009E271E" w:rsidRDefault="00012BF2" w:rsidP="00E02CC5">
      <w:pPr>
        <w:framePr w:w="3345" w:h="482" w:hSpace="142" w:wrap="around" w:vAnchor="page" w:hAnchor="page" w:x="7939" w:y="2893" w:anchorLock="1"/>
        <w:rPr>
          <w:color w:val="808080"/>
          <w:sz w:val="22"/>
          <w:szCs w:val="20"/>
        </w:rPr>
      </w:pPr>
      <w:r w:rsidRPr="009E271E">
        <w:rPr>
          <w:color w:val="808080"/>
          <w:sz w:val="22"/>
        </w:rPr>
        <w:t xml:space="preserve">PRESS RELEASE </w:t>
      </w:r>
      <w:r w:rsidR="006A4512">
        <w:rPr>
          <w:color w:val="808080"/>
          <w:sz w:val="22"/>
        </w:rPr>
        <w:t>01</w:t>
      </w:r>
      <w:r w:rsidR="00961365">
        <w:rPr>
          <w:color w:val="808080"/>
          <w:sz w:val="22"/>
        </w:rPr>
        <w:t>/</w:t>
      </w:r>
      <w:r w:rsidR="006A4512">
        <w:rPr>
          <w:color w:val="808080"/>
          <w:sz w:val="22"/>
        </w:rPr>
        <w:t>20</w:t>
      </w:r>
    </w:p>
    <w:p w:rsidR="006A4512" w:rsidRDefault="006A4512" w:rsidP="006A4512">
      <w:pPr>
        <w:framePr w:w="3345" w:h="851" w:hSpace="142" w:wrap="around" w:vAnchor="page" w:hAnchor="page" w:x="7939" w:y="7089" w:anchorLock="1"/>
        <w:ind w:left="-57"/>
        <w:rPr>
          <w:sz w:val="18"/>
        </w:rPr>
      </w:pPr>
      <w:r>
        <w:rPr>
          <w:color w:val="808080"/>
          <w:sz w:val="16"/>
        </w:rPr>
        <w:t>Turck0120.jpg:</w:t>
      </w:r>
      <w:r>
        <w:rPr>
          <w:sz w:val="18"/>
        </w:rPr>
        <w:t xml:space="preserve"> </w:t>
      </w:r>
    </w:p>
    <w:p w:rsidR="006A4512" w:rsidRPr="00A40B0F" w:rsidRDefault="006A4512" w:rsidP="00A40B0F">
      <w:pPr>
        <w:framePr w:w="3345" w:h="851" w:hSpace="142" w:wrap="around" w:vAnchor="page" w:hAnchor="page" w:x="7939" w:y="7089" w:anchorLock="1"/>
        <w:spacing w:line="276" w:lineRule="auto"/>
        <w:ind w:left="-57"/>
        <w:rPr>
          <w:snapToGrid w:val="0"/>
          <w:sz w:val="18"/>
        </w:rPr>
      </w:pPr>
      <w:r>
        <w:rPr>
          <w:snapToGrid w:val="0"/>
          <w:sz w:val="18"/>
        </w:rPr>
        <w:t>Turck's GEN 3G gateway now also enables Ethernet communication in Ex areas</w:t>
      </w:r>
    </w:p>
    <w:p w:rsidR="002A5320" w:rsidRPr="009E271E" w:rsidRDefault="002A5320" w:rsidP="006A4512">
      <w:pPr>
        <w:framePr w:w="3345" w:h="3786" w:hSpace="142" w:wrap="notBeside" w:vAnchor="page" w:hAnchor="page" w:x="7939" w:y="12475" w:anchorLock="1"/>
        <w:rPr>
          <w:color w:val="808080"/>
          <w:sz w:val="16"/>
        </w:rPr>
      </w:pPr>
      <w:r w:rsidRPr="009E271E">
        <w:rPr>
          <w:color w:val="808080"/>
          <w:sz w:val="16"/>
        </w:rPr>
        <w:t>PRESS CONTACT</w:t>
      </w:r>
      <w:r w:rsidRPr="009E271E">
        <w:rPr>
          <w:color w:val="808080"/>
          <w:sz w:val="16"/>
        </w:rPr>
        <w:br/>
      </w:r>
    </w:p>
    <w:p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Klaus Albers</w:t>
      </w:r>
    </w:p>
    <w:p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 xml:space="preserve">Director Marketing Services &amp; Public Relations </w:t>
      </w:r>
    </w:p>
    <w:p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Phone: +49 208 4952-149</w:t>
      </w:r>
    </w:p>
    <w:p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Mail: klaus.albers@turck.com</w:t>
      </w:r>
    </w:p>
    <w:p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Web: www.turck.com/press</w:t>
      </w:r>
    </w:p>
    <w:p w:rsidR="002A5320" w:rsidRPr="009E271E" w:rsidRDefault="002A5320" w:rsidP="002A5320">
      <w:pPr>
        <w:framePr w:w="3345" w:h="3786" w:hSpace="142" w:wrap="notBeside" w:vAnchor="page" w:hAnchor="page" w:x="7939" w:y="12475" w:anchorLock="1"/>
        <w:rPr>
          <w:color w:val="808080"/>
          <w:sz w:val="16"/>
        </w:rPr>
      </w:pPr>
    </w:p>
    <w:p w:rsidR="002A5320" w:rsidRPr="009E271E" w:rsidRDefault="002A5320" w:rsidP="002A5320">
      <w:pPr>
        <w:framePr w:w="3345" w:h="3786" w:hSpace="142" w:wrap="notBeside" w:vAnchor="page" w:hAnchor="page" w:x="7939" w:y="12475" w:anchorLock="1"/>
        <w:rPr>
          <w:color w:val="808080"/>
          <w:sz w:val="16"/>
        </w:rPr>
      </w:pPr>
    </w:p>
    <w:p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CONTACT</w:t>
      </w:r>
      <w:r w:rsidRPr="009E271E">
        <w:rPr>
          <w:color w:val="808080"/>
          <w:sz w:val="16"/>
        </w:rPr>
        <w:br/>
      </w:r>
    </w:p>
    <w:p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rPr>
        <w:t xml:space="preserve">Hans Turck GmbH &amp; Co. </w:t>
      </w:r>
      <w:r w:rsidRPr="009E271E">
        <w:rPr>
          <w:color w:val="808080"/>
          <w:sz w:val="16"/>
          <w:lang w:val="de-DE"/>
        </w:rPr>
        <w:t>KG</w:t>
      </w:r>
    </w:p>
    <w:p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lang w:val="de-DE"/>
        </w:rPr>
        <w:t>Witzlebenstraße 7</w:t>
      </w:r>
    </w:p>
    <w:p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lang w:val="de-DE"/>
        </w:rPr>
        <w:t>45472 Mülheim an der Ruhr, Germany</w:t>
      </w:r>
    </w:p>
    <w:p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Mail: more@turck.com</w:t>
      </w:r>
    </w:p>
    <w:p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Web: www.turck.com</w:t>
      </w:r>
      <w:r w:rsidRPr="009E271E">
        <w:rPr>
          <w:color w:val="808080"/>
          <w:sz w:val="16"/>
        </w:rPr>
        <w:br/>
      </w:r>
    </w:p>
    <w:p w:rsidR="002A5320" w:rsidRPr="009E271E" w:rsidRDefault="002A5320" w:rsidP="002A5320">
      <w:pPr>
        <w:framePr w:w="3345" w:h="3786" w:hSpace="142" w:wrap="notBeside" w:vAnchor="page" w:hAnchor="page" w:x="7939" w:y="12475" w:anchorLock="1"/>
        <w:rPr>
          <w:color w:val="808080"/>
          <w:sz w:val="16"/>
        </w:rPr>
      </w:pPr>
    </w:p>
    <w:p w:rsidR="002A5320" w:rsidRPr="009E271E" w:rsidRDefault="002A5320" w:rsidP="002A5320">
      <w:pPr>
        <w:framePr w:w="3345" w:h="3786" w:hSpace="142" w:wrap="notBeside" w:vAnchor="page" w:hAnchor="page" w:x="7939" w:y="1247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rsidR="006A4512" w:rsidRDefault="006A4512" w:rsidP="006A4512">
      <w:pPr>
        <w:framePr w:w="6209" w:h="13078" w:wrap="notBeside" w:vAnchor="page" w:hAnchor="page" w:x="1248" w:y="2836" w:anchorLock="1"/>
        <w:spacing w:after="240"/>
        <w:rPr>
          <w:sz w:val="28"/>
        </w:rPr>
      </w:pPr>
      <w:r>
        <w:rPr>
          <w:sz w:val="28"/>
        </w:rPr>
        <w:t>Ethernet Communication for Ex Areas</w:t>
      </w:r>
    </w:p>
    <w:p w:rsidR="006A4512" w:rsidRDefault="006A4512" w:rsidP="006A4512">
      <w:pPr>
        <w:pStyle w:val="Subhead"/>
        <w:framePr w:w="6209" w:h="13078" w:wrap="notBeside" w:vAnchor="page" w:hAnchor="page" w:x="1248" w:y="2836" w:anchorLock="1"/>
        <w:spacing w:after="360"/>
        <w:rPr>
          <w:sz w:val="18"/>
        </w:rPr>
      </w:pPr>
      <w:r>
        <w:rPr>
          <w:sz w:val="18"/>
        </w:rPr>
        <w:t xml:space="preserve">Turck's GEN-3G excom gateway brings signals from Zone 0 at high data rates to the control system </w:t>
      </w:r>
    </w:p>
    <w:p w:rsidR="006A4512" w:rsidRDefault="006A4512" w:rsidP="006A4512">
      <w:pPr>
        <w:pStyle w:val="LauftextPI"/>
        <w:framePr w:w="6209" w:h="13078" w:wrap="notBeside" w:vAnchor="page" w:hAnchor="page" w:x="1248" w:y="2836" w:anchorLock="1"/>
      </w:pPr>
      <w:r>
        <w:t xml:space="preserve">Mülheim, March 25, 2020 – Turck is opening the world of the process industry for digitalization and Industry 4.0 with the first Zone 2 Ethernet gateway for the excom I/O system. All process data can thus now for the first time reach IT systems for analysis and evaluation at sufficient speed via a parallel data channel – a fast and easy way of implementing condition monitoring and predictive maintenance. Controllers and control systems are protected here from access attempts. The new GEN-3G multiprotocol device operates at high data rates in Profinet, Ethernet/IP or Modbus TCP networks without the need for manual intervention. </w:t>
      </w:r>
    </w:p>
    <w:p w:rsidR="006A4512" w:rsidRDefault="006A4512" w:rsidP="006A4512">
      <w:pPr>
        <w:pStyle w:val="LauftextPI"/>
        <w:framePr w:w="6209" w:h="13078" w:wrap="notBeside" w:vAnchor="page" w:hAnchor="page" w:x="1248" w:y="2836" w:anchorLock="1"/>
      </w:pPr>
    </w:p>
    <w:p w:rsidR="006A4512" w:rsidRDefault="006A4512" w:rsidP="006A4512">
      <w:pPr>
        <w:pStyle w:val="LauftextPI"/>
        <w:framePr w:w="6209" w:h="13078" w:wrap="notBeside" w:vAnchor="page" w:hAnchor="page" w:x="1248" w:y="2836" w:anchorLock="1"/>
      </w:pPr>
      <w:r>
        <w:t xml:space="preserve">The integrated gateway switch enables the implementation of linear topologies which can be connected easily in the network to form a ring. Besides the hardware redundancies for power supply units and gateways, excom also supports redundancy concepts such as S2 system redundancy to ensure maximum availability. excom can also provide special solutions for protocols that do not specify any native standards for redundancy. The I/O system thus offers a standard redundancy landscape for operators – irrespective of the protocol used at the particular site or plant section. </w:t>
      </w:r>
    </w:p>
    <w:p w:rsidR="006A4512" w:rsidRDefault="006A4512" w:rsidP="006A4512">
      <w:pPr>
        <w:pStyle w:val="LauftextPI"/>
        <w:framePr w:w="6209" w:h="13078" w:wrap="notBeside" w:vAnchor="page" w:hAnchor="page" w:x="1248" w:y="2836" w:anchorLock="1"/>
      </w:pPr>
    </w:p>
    <w:p w:rsidR="006A4512" w:rsidRDefault="006A4512" w:rsidP="006A4512">
      <w:pPr>
        <w:pStyle w:val="LauftextPI"/>
        <w:framePr w:w="6209" w:h="13078" w:wrap="notBeside" w:vAnchor="page" w:hAnchor="page" w:x="1248" w:y="2836" w:anchorLock="1"/>
      </w:pPr>
      <w:r>
        <w:t>Regardless of whether excom is used for Zone 1, 2 or the safe area: Users can always rely on the same DTM, EDS or GSDML and the same operator logic. This reduces the training required and ensures flexible use by specialist personnel in different plant sections. Turck's Cloud components and edge devices such as the TX700 are ideal solutions for calling up and routing the parallel process data. The tailored graphical user interfaces for industrial applications simplify the selection of the relevant information. The analysis systems can be hosted in the Turck cloud, by other cloud suppliers, or in the local network. Turck's encrypted Kolibri cloud protocol as well as MQTT and OPC UA are available as protocols.</w:t>
      </w:r>
    </w:p>
    <w:p w:rsidR="000E1568" w:rsidRDefault="000E1568" w:rsidP="007E068E">
      <w:pPr>
        <w:framePr w:w="6209" w:h="13078" w:wrap="notBeside" w:vAnchor="page" w:hAnchor="page" w:x="1248" w:y="2836" w:anchorLock="1"/>
        <w:spacing w:after="240"/>
      </w:pPr>
    </w:p>
    <w:sectPr w:rsidR="000E1568" w:rsidSect="00F619EF">
      <w:headerReference w:type="default" r:id="rId12"/>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960" w:rsidRDefault="00943960">
      <w:r>
        <w:separator/>
      </w:r>
    </w:p>
  </w:endnote>
  <w:endnote w:type="continuationSeparator" w:id="0">
    <w:p w:rsidR="00943960" w:rsidRDefault="00943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960" w:rsidRDefault="00943960">
      <w:r>
        <w:separator/>
      </w:r>
    </w:p>
  </w:footnote>
  <w:footnote w:type="continuationSeparator" w:id="0">
    <w:p w:rsidR="00943960" w:rsidRDefault="009439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2C0" w:rsidRPr="009E271E" w:rsidRDefault="00D500E1" w:rsidP="001E518F">
    <w:pPr>
      <w:pStyle w:val="Header"/>
      <w:tabs>
        <w:tab w:val="clear" w:pos="4536"/>
        <w:tab w:val="clear" w:pos="9072"/>
        <w:tab w:val="center" w:pos="0"/>
        <w:tab w:val="right" w:pos="10065"/>
      </w:tabs>
      <w:jc w:val="right"/>
      <w:rPr>
        <w:color w:val="4F81BD"/>
      </w:rPr>
    </w:pPr>
    <w:r>
      <w:rPr>
        <w:noProof/>
        <w:lang w:eastAsia="en-US"/>
      </w:rPr>
      <w:drawing>
        <wp:anchor distT="0" distB="0" distL="114300" distR="114300" simplePos="0" relativeHeight="251657728" behindDoc="0" locked="0" layoutInCell="1" allowOverlap="1">
          <wp:simplePos x="0" y="0"/>
          <wp:positionH relativeFrom="column">
            <wp:posOffset>-810895</wp:posOffset>
          </wp:positionH>
          <wp:positionV relativeFrom="paragraph">
            <wp:posOffset>-459740</wp:posOffset>
          </wp:positionV>
          <wp:extent cx="7595870" cy="1514475"/>
          <wp:effectExtent l="0" t="0" r="5080" b="9525"/>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002C0" w:rsidRDefault="005002C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6E3"/>
    <w:rsid w:val="00012BF2"/>
    <w:rsid w:val="00033072"/>
    <w:rsid w:val="00045087"/>
    <w:rsid w:val="000576EA"/>
    <w:rsid w:val="00077A27"/>
    <w:rsid w:val="00097B21"/>
    <w:rsid w:val="000A3084"/>
    <w:rsid w:val="000B159E"/>
    <w:rsid w:val="000B537F"/>
    <w:rsid w:val="000C3FC0"/>
    <w:rsid w:val="000D2214"/>
    <w:rsid w:val="000E1568"/>
    <w:rsid w:val="000F0B80"/>
    <w:rsid w:val="000F2E0B"/>
    <w:rsid w:val="001060D1"/>
    <w:rsid w:val="001322F3"/>
    <w:rsid w:val="00134B2C"/>
    <w:rsid w:val="00145785"/>
    <w:rsid w:val="00152E20"/>
    <w:rsid w:val="0019762B"/>
    <w:rsid w:val="001A28DC"/>
    <w:rsid w:val="001B164A"/>
    <w:rsid w:val="001D4244"/>
    <w:rsid w:val="001E518F"/>
    <w:rsid w:val="0021486E"/>
    <w:rsid w:val="002201A7"/>
    <w:rsid w:val="00227068"/>
    <w:rsid w:val="00244256"/>
    <w:rsid w:val="002539A8"/>
    <w:rsid w:val="0025734C"/>
    <w:rsid w:val="00273D01"/>
    <w:rsid w:val="0028339C"/>
    <w:rsid w:val="002A5320"/>
    <w:rsid w:val="002B1257"/>
    <w:rsid w:val="002B4BC2"/>
    <w:rsid w:val="002F109A"/>
    <w:rsid w:val="002F2357"/>
    <w:rsid w:val="003139B7"/>
    <w:rsid w:val="00317AFE"/>
    <w:rsid w:val="0033331E"/>
    <w:rsid w:val="0033662E"/>
    <w:rsid w:val="00377030"/>
    <w:rsid w:val="003774C3"/>
    <w:rsid w:val="003A100F"/>
    <w:rsid w:val="003A5F6B"/>
    <w:rsid w:val="003C412E"/>
    <w:rsid w:val="003E79AA"/>
    <w:rsid w:val="003F21A8"/>
    <w:rsid w:val="0040016C"/>
    <w:rsid w:val="004338E2"/>
    <w:rsid w:val="00437DED"/>
    <w:rsid w:val="004526F2"/>
    <w:rsid w:val="00453417"/>
    <w:rsid w:val="004A2DB5"/>
    <w:rsid w:val="004B16E3"/>
    <w:rsid w:val="004B40B9"/>
    <w:rsid w:val="004D5EE6"/>
    <w:rsid w:val="004E4C5F"/>
    <w:rsid w:val="004F1C73"/>
    <w:rsid w:val="004F60EC"/>
    <w:rsid w:val="005002C0"/>
    <w:rsid w:val="00506DF9"/>
    <w:rsid w:val="00507C56"/>
    <w:rsid w:val="00553D45"/>
    <w:rsid w:val="0056406D"/>
    <w:rsid w:val="005926C4"/>
    <w:rsid w:val="00593C86"/>
    <w:rsid w:val="005A1028"/>
    <w:rsid w:val="005A1DF8"/>
    <w:rsid w:val="005A69D7"/>
    <w:rsid w:val="005B23EB"/>
    <w:rsid w:val="005B2D4D"/>
    <w:rsid w:val="005C6882"/>
    <w:rsid w:val="005E49D9"/>
    <w:rsid w:val="00617E10"/>
    <w:rsid w:val="00624E52"/>
    <w:rsid w:val="006311D5"/>
    <w:rsid w:val="00675096"/>
    <w:rsid w:val="006809DD"/>
    <w:rsid w:val="00683678"/>
    <w:rsid w:val="006A4512"/>
    <w:rsid w:val="006A4D47"/>
    <w:rsid w:val="006B608B"/>
    <w:rsid w:val="006B69C0"/>
    <w:rsid w:val="006C20E2"/>
    <w:rsid w:val="006C3BF9"/>
    <w:rsid w:val="00700928"/>
    <w:rsid w:val="007036FC"/>
    <w:rsid w:val="0070789B"/>
    <w:rsid w:val="0071261D"/>
    <w:rsid w:val="00756F4E"/>
    <w:rsid w:val="00770FC4"/>
    <w:rsid w:val="00771651"/>
    <w:rsid w:val="00771B24"/>
    <w:rsid w:val="00773758"/>
    <w:rsid w:val="00790183"/>
    <w:rsid w:val="007A2B6E"/>
    <w:rsid w:val="007E068E"/>
    <w:rsid w:val="007F7294"/>
    <w:rsid w:val="0082715E"/>
    <w:rsid w:val="008362D4"/>
    <w:rsid w:val="00840E5D"/>
    <w:rsid w:val="0085145A"/>
    <w:rsid w:val="008520A0"/>
    <w:rsid w:val="00866FD4"/>
    <w:rsid w:val="00881C66"/>
    <w:rsid w:val="00894C13"/>
    <w:rsid w:val="008A00AA"/>
    <w:rsid w:val="008B3F10"/>
    <w:rsid w:val="008C6A8C"/>
    <w:rsid w:val="008C7818"/>
    <w:rsid w:val="008D222E"/>
    <w:rsid w:val="008E07C3"/>
    <w:rsid w:val="008F5852"/>
    <w:rsid w:val="008F59AF"/>
    <w:rsid w:val="00900BE9"/>
    <w:rsid w:val="00905617"/>
    <w:rsid w:val="009136D3"/>
    <w:rsid w:val="00916C7A"/>
    <w:rsid w:val="00933C85"/>
    <w:rsid w:val="009353A0"/>
    <w:rsid w:val="00943960"/>
    <w:rsid w:val="00946AC4"/>
    <w:rsid w:val="009509C3"/>
    <w:rsid w:val="00961365"/>
    <w:rsid w:val="00966E31"/>
    <w:rsid w:val="00971DE4"/>
    <w:rsid w:val="00984D62"/>
    <w:rsid w:val="00996798"/>
    <w:rsid w:val="009A3D64"/>
    <w:rsid w:val="009A4005"/>
    <w:rsid w:val="009A54D2"/>
    <w:rsid w:val="009B49AC"/>
    <w:rsid w:val="009C5023"/>
    <w:rsid w:val="009E271E"/>
    <w:rsid w:val="009E330C"/>
    <w:rsid w:val="009E4BC5"/>
    <w:rsid w:val="009E7F65"/>
    <w:rsid w:val="00A06111"/>
    <w:rsid w:val="00A16556"/>
    <w:rsid w:val="00A40B0F"/>
    <w:rsid w:val="00A6595A"/>
    <w:rsid w:val="00A97987"/>
    <w:rsid w:val="00AE0F87"/>
    <w:rsid w:val="00AF7DCF"/>
    <w:rsid w:val="00B03E26"/>
    <w:rsid w:val="00B112B6"/>
    <w:rsid w:val="00B14A2B"/>
    <w:rsid w:val="00B15C5E"/>
    <w:rsid w:val="00B17669"/>
    <w:rsid w:val="00B37E68"/>
    <w:rsid w:val="00B646BB"/>
    <w:rsid w:val="00B839C2"/>
    <w:rsid w:val="00B9217C"/>
    <w:rsid w:val="00BA5B05"/>
    <w:rsid w:val="00BC136A"/>
    <w:rsid w:val="00BF0E22"/>
    <w:rsid w:val="00C0303C"/>
    <w:rsid w:val="00C05588"/>
    <w:rsid w:val="00C077A8"/>
    <w:rsid w:val="00C114E4"/>
    <w:rsid w:val="00C24131"/>
    <w:rsid w:val="00C30E1B"/>
    <w:rsid w:val="00C3290D"/>
    <w:rsid w:val="00C37462"/>
    <w:rsid w:val="00C53B53"/>
    <w:rsid w:val="00C54489"/>
    <w:rsid w:val="00C7203C"/>
    <w:rsid w:val="00C82588"/>
    <w:rsid w:val="00C92BDA"/>
    <w:rsid w:val="00CA22F8"/>
    <w:rsid w:val="00CB4134"/>
    <w:rsid w:val="00CB436E"/>
    <w:rsid w:val="00CB55A3"/>
    <w:rsid w:val="00CD5CEA"/>
    <w:rsid w:val="00CE1144"/>
    <w:rsid w:val="00CE7FC3"/>
    <w:rsid w:val="00CF76B6"/>
    <w:rsid w:val="00D21DEF"/>
    <w:rsid w:val="00D23996"/>
    <w:rsid w:val="00D247E2"/>
    <w:rsid w:val="00D4096F"/>
    <w:rsid w:val="00D500E1"/>
    <w:rsid w:val="00D64945"/>
    <w:rsid w:val="00D70F25"/>
    <w:rsid w:val="00D71851"/>
    <w:rsid w:val="00D7751B"/>
    <w:rsid w:val="00D82E33"/>
    <w:rsid w:val="00DB158B"/>
    <w:rsid w:val="00DC2444"/>
    <w:rsid w:val="00DD2870"/>
    <w:rsid w:val="00E02CC5"/>
    <w:rsid w:val="00E107E4"/>
    <w:rsid w:val="00E40555"/>
    <w:rsid w:val="00E467D1"/>
    <w:rsid w:val="00E6253C"/>
    <w:rsid w:val="00E64EDE"/>
    <w:rsid w:val="00E65C41"/>
    <w:rsid w:val="00E82F92"/>
    <w:rsid w:val="00EB51B2"/>
    <w:rsid w:val="00ED160C"/>
    <w:rsid w:val="00EE2C71"/>
    <w:rsid w:val="00EE3319"/>
    <w:rsid w:val="00F205E7"/>
    <w:rsid w:val="00F21C06"/>
    <w:rsid w:val="00F37F74"/>
    <w:rsid w:val="00F619EF"/>
    <w:rsid w:val="00F66255"/>
    <w:rsid w:val="00F822C1"/>
    <w:rsid w:val="00FA05D5"/>
    <w:rsid w:val="00FB15C1"/>
    <w:rsid w:val="00FB2A03"/>
    <w:rsid w:val="00FD11EB"/>
    <w:rsid w:val="00FD20ED"/>
    <w:rsid w:val="00FD3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4"/>
      <w:szCs w:val="24"/>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33072"/>
    <w:pPr>
      <w:tabs>
        <w:tab w:val="center" w:pos="4536"/>
        <w:tab w:val="right" w:pos="9072"/>
      </w:tabs>
    </w:pPr>
  </w:style>
  <w:style w:type="paragraph" w:styleId="Footer">
    <w:name w:val="footer"/>
    <w:basedOn w:val="Normal"/>
    <w:rsid w:val="00033072"/>
    <w:pPr>
      <w:tabs>
        <w:tab w:val="center" w:pos="4536"/>
        <w:tab w:val="right" w:pos="9072"/>
      </w:tabs>
    </w:pPr>
  </w:style>
  <w:style w:type="table" w:styleId="TableGrid">
    <w:name w:val="Table Grid"/>
    <w:basedOn w:val="TableNormal"/>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Normal"/>
    <w:rsid w:val="007F7294"/>
    <w:pPr>
      <w:spacing w:line="360" w:lineRule="auto"/>
    </w:pPr>
    <w:rPr>
      <w:rFonts w:eastAsia="MS Mincho"/>
      <w:b/>
      <w:sz w:val="36"/>
      <w:szCs w:val="36"/>
      <w:lang w:eastAsia="ja-JP"/>
    </w:rPr>
  </w:style>
  <w:style w:type="paragraph" w:customStyle="1" w:styleId="Lauftext">
    <w:name w:val="Lauftext"/>
    <w:basedOn w:val="Normal"/>
    <w:link w:val="LauftextZchn"/>
    <w:rsid w:val="007F7294"/>
    <w:pPr>
      <w:spacing w:line="360" w:lineRule="auto"/>
    </w:pPr>
    <w:rPr>
      <w:rFonts w:eastAsia="MS Mincho"/>
      <w:lang w:eastAsia="ja-JP"/>
    </w:rPr>
  </w:style>
  <w:style w:type="paragraph" w:customStyle="1" w:styleId="Subhead">
    <w:name w:val="Subhead"/>
    <w:basedOn w:val="Normal"/>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BalloonText">
    <w:name w:val="Balloon Text"/>
    <w:basedOn w:val="Normal"/>
    <w:link w:val="BalloonTextChar"/>
    <w:rsid w:val="00881C66"/>
    <w:rPr>
      <w:rFonts w:ascii="Tahoma" w:hAnsi="Tahoma" w:cs="Tahoma"/>
      <w:sz w:val="16"/>
      <w:szCs w:val="16"/>
    </w:rPr>
  </w:style>
  <w:style w:type="character" w:customStyle="1" w:styleId="BalloonTextChar">
    <w:name w:val="Balloon Text Char"/>
    <w:link w:val="BalloonText"/>
    <w:rsid w:val="00881C66"/>
    <w:rPr>
      <w:rFonts w:ascii="Tahoma" w:hAnsi="Tahoma" w:cs="Tahoma"/>
      <w:sz w:val="16"/>
      <w:szCs w:val="16"/>
    </w:rPr>
  </w:style>
  <w:style w:type="character" w:customStyle="1" w:styleId="HeaderChar">
    <w:name w:val="Header Char"/>
    <w:link w:val="Header"/>
    <w:uiPriority w:val="99"/>
    <w:rsid w:val="00881C66"/>
    <w:rPr>
      <w:rFonts w:ascii="Arial" w:hAnsi="Arial" w:cs="Arial"/>
      <w:sz w:val="24"/>
      <w:szCs w:val="24"/>
    </w:rPr>
  </w:style>
  <w:style w:type="paragraph" w:customStyle="1" w:styleId="LauftextPI">
    <w:name w:val="Lauftext PI"/>
    <w:basedOn w:val="Normal"/>
    <w:qFormat/>
    <w:rsid w:val="00771651"/>
    <w:pPr>
      <w:spacing w:line="360" w:lineRule="auto"/>
    </w:pPr>
    <w:rPr>
      <w:rFonts w:eastAsia="MS Mincho"/>
      <w:sz w:val="20"/>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4"/>
      <w:szCs w:val="24"/>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33072"/>
    <w:pPr>
      <w:tabs>
        <w:tab w:val="center" w:pos="4536"/>
        <w:tab w:val="right" w:pos="9072"/>
      </w:tabs>
    </w:pPr>
  </w:style>
  <w:style w:type="paragraph" w:styleId="Footer">
    <w:name w:val="footer"/>
    <w:basedOn w:val="Normal"/>
    <w:rsid w:val="00033072"/>
    <w:pPr>
      <w:tabs>
        <w:tab w:val="center" w:pos="4536"/>
        <w:tab w:val="right" w:pos="9072"/>
      </w:tabs>
    </w:pPr>
  </w:style>
  <w:style w:type="table" w:styleId="TableGrid">
    <w:name w:val="Table Grid"/>
    <w:basedOn w:val="TableNormal"/>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Normal"/>
    <w:rsid w:val="007F7294"/>
    <w:pPr>
      <w:spacing w:line="360" w:lineRule="auto"/>
    </w:pPr>
    <w:rPr>
      <w:rFonts w:eastAsia="MS Mincho"/>
      <w:b/>
      <w:sz w:val="36"/>
      <w:szCs w:val="36"/>
      <w:lang w:eastAsia="ja-JP"/>
    </w:rPr>
  </w:style>
  <w:style w:type="paragraph" w:customStyle="1" w:styleId="Lauftext">
    <w:name w:val="Lauftext"/>
    <w:basedOn w:val="Normal"/>
    <w:link w:val="LauftextZchn"/>
    <w:rsid w:val="007F7294"/>
    <w:pPr>
      <w:spacing w:line="360" w:lineRule="auto"/>
    </w:pPr>
    <w:rPr>
      <w:rFonts w:eastAsia="MS Mincho"/>
      <w:lang w:eastAsia="ja-JP"/>
    </w:rPr>
  </w:style>
  <w:style w:type="paragraph" w:customStyle="1" w:styleId="Subhead">
    <w:name w:val="Subhead"/>
    <w:basedOn w:val="Normal"/>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BalloonText">
    <w:name w:val="Balloon Text"/>
    <w:basedOn w:val="Normal"/>
    <w:link w:val="BalloonTextChar"/>
    <w:rsid w:val="00881C66"/>
    <w:rPr>
      <w:rFonts w:ascii="Tahoma" w:hAnsi="Tahoma" w:cs="Tahoma"/>
      <w:sz w:val="16"/>
      <w:szCs w:val="16"/>
    </w:rPr>
  </w:style>
  <w:style w:type="character" w:customStyle="1" w:styleId="BalloonTextChar">
    <w:name w:val="Balloon Text Char"/>
    <w:link w:val="BalloonText"/>
    <w:rsid w:val="00881C66"/>
    <w:rPr>
      <w:rFonts w:ascii="Tahoma" w:hAnsi="Tahoma" w:cs="Tahoma"/>
      <w:sz w:val="16"/>
      <w:szCs w:val="16"/>
    </w:rPr>
  </w:style>
  <w:style w:type="character" w:customStyle="1" w:styleId="HeaderChar">
    <w:name w:val="Header Char"/>
    <w:link w:val="Header"/>
    <w:uiPriority w:val="99"/>
    <w:rsid w:val="00881C66"/>
    <w:rPr>
      <w:rFonts w:ascii="Arial" w:hAnsi="Arial" w:cs="Arial"/>
      <w:sz w:val="24"/>
      <w:szCs w:val="24"/>
    </w:rPr>
  </w:style>
  <w:style w:type="paragraph" w:customStyle="1" w:styleId="LauftextPI">
    <w:name w:val="Lauftext PI"/>
    <w:basedOn w:val="Normal"/>
    <w:qFormat/>
    <w:rsid w:val="00771651"/>
    <w:pPr>
      <w:spacing w:line="360" w:lineRule="auto"/>
    </w:pPr>
    <w:rPr>
      <w:rFonts w:eastAsia="MS Mincho"/>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eg"/><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15_D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Fieldbus PA - remote I/O|10ff34b4-66ae-439d-83c0-fd965878c2e5</eb6d49cb10ac41d298388f90b97629cc>
    <TaxCatchAll xmlns="a086a95f-04fe-4383-82a7-832f56f0496a">
      <Value>146</Value>
      <Value>209</Value>
    </TaxCatchAll>
    <ed02b8ec2af24c1b8ce0597da7baf126 xmlns="f6236556-65d6-4742-b2f6-8120978cb9dc">
      <Terms xmlns="http://schemas.microsoft.com/office/infopath/2007/PartnerControls"/>
    </ed02b8ec2af24c1b8ce0597da7baf126>
    <Link_x0020_to_x0020_related_x0020_Document xmlns="f6236556-65d6-4742-b2f6-8120978cb9dc">
      <Url xsi:nil="true"/>
      <Description xsi:nil="true"/>
    </Link_x0020_to_x0020_related_x0020_Document>
    <h25634cc974a4aaa96870eb1a77a2fd6 xmlns="f6236556-65d6-4742-b2f6-8120978cb9dc">Fieldbus/Communication – Multiprotokoll|90dea0f2-5a1f-48dc-9980-a61903b0558d</h25634cc974a4aaa96870eb1a77a2fd6>
    <i1d7e97c79a64452adfdbbe9aae3ff56 xmlns="f6236556-65d6-4742-b2f6-8120978cb9dc" xsi:nil="true"/>
    <related_x0020_Publications xmlns="f6236556-65d6-4742-b2f6-8120978cb9dc"/>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Content Workflow PR EN" ma:contentTypeID="0x010100407323449EB34B46B0166A203014697A0022281EAAA8422D40A1B4D6DF3607F28C" ma:contentTypeVersion="12" ma:contentTypeDescription="" ma:contentTypeScope="" ma:versionID="5cae7baecf71e8de1181e2b36f8f6d63">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3AD9A-710D-4534-9DAE-0B80801D50C9}"/>
</file>

<file path=customXml/itemProps2.xml><?xml version="1.0" encoding="utf-8"?>
<ds:datastoreItem xmlns:ds="http://schemas.openxmlformats.org/officeDocument/2006/customXml" ds:itemID="{95354D76-3644-475B-A0D0-D4D7E79E68F7}"/>
</file>

<file path=customXml/itemProps3.xml><?xml version="1.0" encoding="utf-8"?>
<ds:datastoreItem xmlns:ds="http://schemas.openxmlformats.org/officeDocument/2006/customXml" ds:itemID="{D5332C2C-DD94-4B9B-8EEC-FE302FD844A2}"/>
</file>

<file path=customXml/itemProps4.xml><?xml version="1.0" encoding="utf-8"?>
<ds:datastoreItem xmlns:ds="http://schemas.openxmlformats.org/officeDocument/2006/customXml" ds:itemID="{6C07BC1E-D120-488B-B4C4-721A7306208E}"/>
</file>

<file path=docProps/app.xml><?xml version="1.0" encoding="utf-8"?>
<Properties xmlns="http://schemas.openxmlformats.org/officeDocument/2006/extended-properties" xmlns:vt="http://schemas.openxmlformats.org/officeDocument/2006/docPropsVTypes">
  <Template>Turck_PRxx15_DE.dotm</Template>
  <TotalTime>0</TotalTime>
  <Pages>1</Pages>
  <Words>376</Words>
  <Characters>2146</Characters>
  <Application>Microsoft Office Word</Application>
  <DocSecurity>0</DocSecurity>
  <Lines>17</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Template_Letter_A4</vt:lpstr>
      <vt:lpstr>Template_Letter_A4</vt:lpstr>
    </vt:vector>
  </TitlesOfParts>
  <Company>Hans Turck GmbH &amp; Co. KG</Company>
  <LinksUpToDate>false</LinksUpToDate>
  <CharactersWithSpaces>2517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creator>Dames Simon</dc:creator>
  <cp:lastModifiedBy>TJO:</cp:lastModifiedBy>
  <cp:revision>2</cp:revision>
  <cp:lastPrinted>2015-10-13T17:45:00Z</cp:lastPrinted>
  <dcterms:created xsi:type="dcterms:W3CDTF">2020-03-24T15:20:00Z</dcterms:created>
  <dcterms:modified xsi:type="dcterms:W3CDTF">2020-03-24T15:20:00Z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0x010100407323449EB34B46B0166A203014697A0022281EAAA8422D40A1B4D6DF3607F28C</vt:lpwstr>
  </property>
  <property fmtid="{D5CDD505-2E9C-101B-9397-08002B2CF9AE}" pid="3" name="Target_x0020_Industry">
    <vt:lpwstr/>
  </property>
  <property fmtid="{D5CDD505-2E9C-101B-9397-08002B2CF9AE}" pid="4" name="Product_x0020_Group_x0020_v2">
    <vt:lpwstr/>
  </property>
  <property fmtid="{D5CDD505-2E9C-101B-9397-08002B2CF9AE}" pid="5" name="Topics_x0020_Technologies">
    <vt:lpwstr/>
  </property>
  <property fmtid="{D5CDD505-2E9C-101B-9397-08002B2CF9AE}" pid="6" name="Character_x0020_of_x0020_Application">
    <vt:lpwstr/>
  </property>
  <property fmtid="{D5CDD505-2E9C-101B-9397-08002B2CF9AE}" pid="7" name="Strategic Subject">
    <vt:lpwstr/>
  </property>
  <property fmtid="{D5CDD505-2E9C-101B-9397-08002B2CF9AE}" pid="8" name="Topics Technologies">
    <vt:lpwstr>209;#Fieldbus/Communication – Multiprotokoll|90dea0f2-5a1f-48dc-9980-a61903b0558d</vt:lpwstr>
  </property>
  <property fmtid="{D5CDD505-2E9C-101B-9397-08002B2CF9AE}" pid="9" name="Marketer">
    <vt:lpwstr>290</vt:lpwstr>
  </property>
  <property fmtid="{D5CDD505-2E9C-101B-9397-08002B2CF9AE}" pid="10" name="Assigned To0">
    <vt:lpwstr>216</vt:lpwstr>
  </property>
  <property fmtid="{D5CDD505-2E9C-101B-9397-08002B2CF9AE}" pid="11" name="Type of Content">
    <vt:lpwstr>Press Release (PR)</vt:lpwstr>
  </property>
  <property fmtid="{D5CDD505-2E9C-101B-9397-08002B2CF9AE}" pid="12" name="Status">
    <vt:lpwstr>(1) In Progress</vt:lpwstr>
  </property>
  <property fmtid="{D5CDD505-2E9C-101B-9397-08002B2CF9AE}" pid="13" name="Target Industry">
    <vt:lpwstr/>
  </property>
  <property fmtid="{D5CDD505-2E9C-101B-9397-08002B2CF9AE}" pid="14" name="Marketing Subject">
    <vt:lpwstr>38</vt:lpwstr>
  </property>
  <property fmtid="{D5CDD505-2E9C-101B-9397-08002B2CF9AE}" pid="15" name="Character of Application">
    <vt:lpwstr/>
  </property>
  <property fmtid="{D5CDD505-2E9C-101B-9397-08002B2CF9AE}" pid="16" name="Product Group v2">
    <vt:lpwstr>146;#Fieldbus PA - remote I/O|10ff34b4-66ae-439d-83c0-fd965878c2e5</vt:lpwstr>
  </property>
</Properties>
</file>